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2" w:rsidRDefault="0012727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</w:rPr>
        <w:t>Nombre y apellido</w:t>
      </w:r>
      <w:r w:rsidRPr="0070644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:</w:t>
      </w:r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 xml:space="preserve"> </w:t>
      </w:r>
      <w:proofErr w:type="spellStart"/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Forestier</w:t>
      </w:r>
      <w:proofErr w:type="spellEnd"/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 xml:space="preserve">  </w:t>
      </w:r>
      <w:proofErr w:type="spellStart"/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Vanina</w:t>
      </w:r>
      <w:proofErr w:type="spellEnd"/>
    </w:p>
    <w:p w:rsidR="00504AC2" w:rsidRDefault="0012727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Especialidad</w:t>
      </w:r>
      <w:r w:rsidRPr="0070644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:</w:t>
      </w:r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 xml:space="preserve"> </w:t>
      </w:r>
      <w:proofErr w:type="spellStart"/>
      <w:r w:rsidR="007801BE"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Gastroenterologia</w:t>
      </w:r>
      <w:proofErr w:type="spellEnd"/>
    </w:p>
    <w:p w:rsidR="00504AC2" w:rsidRDefault="0012727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</w:rPr>
        <w:t>Número de matrícula del m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fr-FR"/>
        </w:rPr>
        <w:t>é</w:t>
      </w: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pt-PT"/>
        </w:rPr>
        <w:t>dico</w:t>
      </w:r>
      <w:r w:rsidRPr="0070644E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:</w:t>
      </w:r>
      <w:r w:rsidR="007801BE"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 xml:space="preserve"> 141423</w:t>
      </w:r>
    </w:p>
    <w:p w:rsidR="00504AC2" w:rsidRDefault="0012727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s-AR" w:eastAsia="es-A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line">
              <wp:posOffset>384389</wp:posOffset>
            </wp:positionV>
            <wp:extent cx="7560057" cy="26826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V-0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801BE" w:rsidRDefault="007801BE" w:rsidP="00780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</w:pP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Médica UBA (Universidad de Buenos Aires).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Concurrencia de Clínica Médica con orientación en Gastroenterología en Hospital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Bonorino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Udaondo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Especialista en Gastroenterología (UBA – SAGE).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Fellowship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en Motilidad digestiva esofágica en Hospital El Cruce de alta complejidad.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Capacitación en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Manometria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alta resolución esofágica y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ano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rrectal</w:t>
      </w:r>
      <w:proofErr w:type="spellEnd"/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, abordaje de patología  </w:t>
      </w: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0288" behindDoc="0" locked="0" layoutInCell="1" allowOverlap="1" wp14:anchorId="35588247" wp14:editId="1F8AB516">
            <wp:simplePos x="0" y="0"/>
            <wp:positionH relativeFrom="margin">
              <wp:posOffset>-772160</wp:posOffset>
            </wp:positionH>
            <wp:positionV relativeFrom="line">
              <wp:posOffset>1299845</wp:posOffset>
            </wp:positionV>
            <wp:extent cx="7559675" cy="267970"/>
            <wp:effectExtent l="0" t="0" r="3175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V-0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679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funcionales digestivas. México. Veracruz. 2019.</w:t>
      </w:r>
    </w:p>
    <w:p w:rsidR="007801BE" w:rsidRDefault="007801BE" w:rsidP="00780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</w:pPr>
    </w:p>
    <w:p w:rsidR="007801BE" w:rsidRPr="007801BE" w:rsidRDefault="007801BE" w:rsidP="00780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</w:pP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Miembro de la Sociedad Argentina de Gastroenterología (SAGE).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Miembro de CIDEMO.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Miembro de comité organizador de evento internacional "Jóvenes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Motilistas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".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Médico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staff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Hospital Británico Central. Laboratorio de Motilidad. Realización de estudios funcionales digestivos.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Medica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Gastroenterologa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en "Instituto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Otorrinolaringologico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Arauz". Abordaje de Enfermedad por Reflujo Gastroesofágico. </w:t>
      </w:r>
      <w:proofErr w:type="spellStart"/>
      <w:proofErr w:type="gram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pHmetria</w:t>
      </w:r>
      <w:proofErr w:type="spellEnd"/>
      <w:proofErr w:type="gram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/ pH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impedanciometría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.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Médico Honorario en laboratorio de Motilidad Hospital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Bonorino</w:t>
      </w:r>
      <w:proofErr w:type="spellEnd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proofErr w:type="spellStart"/>
      <w:r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Udaond</w:t>
      </w:r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o</w:t>
      </w:r>
      <w:proofErr w:type="spellEnd"/>
      <w:r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. </w:t>
      </w:r>
    </w:p>
    <w:p w:rsidR="00504AC2" w:rsidRDefault="00504AC2">
      <w:pPr>
        <w:pStyle w:val="Default"/>
        <w:jc w:val="both"/>
        <w:rPr>
          <w:rFonts w:ascii="Arial" w:eastAsia="Arial" w:hAnsi="Arial" w:cs="Arial"/>
          <w:color w:val="7F7F7F"/>
        </w:rPr>
      </w:pPr>
    </w:p>
    <w:p w:rsidR="007801BE" w:rsidRPr="007801BE" w:rsidRDefault="00127279" w:rsidP="00780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720"/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</w:pPr>
      <w:r>
        <w:rPr>
          <w:rFonts w:ascii="Arial" w:eastAsia="Arial" w:hAnsi="Arial" w:cs="Arial"/>
          <w:noProof/>
          <w:color w:val="7F7F7F"/>
          <w:lang w:val="es-AR" w:eastAsia="es-AR"/>
        </w:rPr>
        <w:drawing>
          <wp:anchor distT="152400" distB="152400" distL="152400" distR="152400" simplePos="0" relativeHeight="251662336" behindDoc="0" locked="0" layoutInCell="1" allowOverlap="1" wp14:anchorId="0B37F14C" wp14:editId="7C309DDD">
            <wp:simplePos x="0" y="0"/>
            <wp:positionH relativeFrom="margin">
              <wp:posOffset>-726350</wp:posOffset>
            </wp:positionH>
            <wp:positionV relativeFrom="line">
              <wp:posOffset>261137</wp:posOffset>
            </wp:positionV>
            <wp:extent cx="7560057" cy="268261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V-0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268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Beca otorgada por Fundación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Fiorini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: "Primer registro de pacientes con diagnóstico de Megacolon crónico" en Hospital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Bonorino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Udaondo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. 2016-2017.</w:t>
      </w:r>
      <w:r w:rsid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Fellowship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en Motilidad digestiva esofágica en Hospital El </w:t>
      </w:r>
      <w:r w:rsid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Cruce de alta complejidad. 2018, </w:t>
      </w:r>
      <w:bookmarkStart w:id="0" w:name="_GoBack"/>
      <w:bookmarkEnd w:id="0"/>
      <w:r w:rsid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Beca otorgado por concurso. </w:t>
      </w:r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Capacitación en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Manometria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alta resolución esofágica y </w:t>
      </w:r>
      <w:proofErr w:type="spellStart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anorrectal</w:t>
      </w:r>
      <w:proofErr w:type="spellEnd"/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, abordaje de patologías funcionales digestivas. México. Veracruz. 2019.</w:t>
      </w:r>
      <w:r w:rsid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 xml:space="preserve"> </w:t>
      </w:r>
      <w:r w:rsidR="007801BE" w:rsidRPr="007801BE">
        <w:rPr>
          <w:rFonts w:ascii="Segoe UI" w:eastAsia="Times New Roman" w:hAnsi="Segoe UI" w:cs="Segoe UI"/>
          <w:color w:val="8C8C8C"/>
          <w:sz w:val="21"/>
          <w:szCs w:val="21"/>
          <w:bdr w:val="none" w:sz="0" w:space="0" w:color="auto"/>
          <w:lang w:val="es-AR" w:eastAsia="es-AR"/>
        </w:rPr>
        <w:t>Participación en trabajos de investigación presentados en congresos nacionales e internacionales.</w:t>
      </w:r>
    </w:p>
    <w:p w:rsidR="00504AC2" w:rsidRPr="007801BE" w:rsidRDefault="00504AC2">
      <w:pPr>
        <w:pStyle w:val="Default"/>
        <w:jc w:val="both"/>
        <w:rPr>
          <w:rFonts w:ascii="Arial" w:eastAsia="Arial" w:hAnsi="Arial" w:cs="Arial"/>
          <w:color w:val="7F7F7F"/>
          <w:lang w:val="it-IT"/>
        </w:rPr>
      </w:pPr>
    </w:p>
    <w:sectPr w:rsidR="00504AC2" w:rsidRPr="007801BE">
      <w:headerReference w:type="default" r:id="rId11"/>
      <w:footerReference w:type="default" r:id="rId12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42" w:rsidRDefault="00F12442">
      <w:r>
        <w:separator/>
      </w:r>
    </w:p>
  </w:endnote>
  <w:endnote w:type="continuationSeparator" w:id="0">
    <w:p w:rsidR="00F12442" w:rsidRDefault="00F1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C2" w:rsidRDefault="00504A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42" w:rsidRDefault="00F12442">
      <w:r>
        <w:separator/>
      </w:r>
    </w:p>
  </w:footnote>
  <w:footnote w:type="continuationSeparator" w:id="0">
    <w:p w:rsidR="00F12442" w:rsidRDefault="00F12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AC2" w:rsidRDefault="00127279">
    <w:r>
      <w:rPr>
        <w:noProof/>
        <w:lang w:val="es-AR" w:eastAsia="es-A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682723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V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16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10210354</wp:posOffset>
          </wp:positionV>
          <wp:extent cx="7560057" cy="48164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V-0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57" cy="4816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258F"/>
    <w:multiLevelType w:val="multilevel"/>
    <w:tmpl w:val="4BA2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050E47"/>
    <w:multiLevelType w:val="multilevel"/>
    <w:tmpl w:val="EA78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2"/>
    <w:rsid w:val="00127279"/>
    <w:rsid w:val="00504AC2"/>
    <w:rsid w:val="0070644E"/>
    <w:rsid w:val="007801BE"/>
    <w:rsid w:val="00F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s-ES_tradnl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RFD</dc:creator>
  <cp:lastModifiedBy>Vani</cp:lastModifiedBy>
  <cp:revision>2</cp:revision>
  <dcterms:created xsi:type="dcterms:W3CDTF">2020-07-23T20:44:00Z</dcterms:created>
  <dcterms:modified xsi:type="dcterms:W3CDTF">2020-07-23T20:44:00Z</dcterms:modified>
</cp:coreProperties>
</file>